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119 vom 11. März 2014</w:t>
      </w:r>
    </w:p>
    <w:p>
      <w:r>
        <w:t>GR Gerichte, 2014-03-11, DE</w:t>
      </w:r>
    </w:p>
    <w:p>
      <w:r>
        <w:rPr>
          <w:b/>
        </w:rPr>
        <w:t xml:space="preserve">Quelle: </w:t>
      </w:r>
      <w:r>
        <w:t>https://mcp.opencaselaw.ch/entscheid/gr_gerichte_S 2013 119</w:t>
      </w:r>
    </w:p>
    <w:p>
      <w:r>
        <w:t>FR: GR_GERICHTE S 2013 119 du 11 mars 2014</w:t>
      </w:r>
    </w:p>
    <w:p>
      <w:r>
        <w:t>IT: GR_GERICHTE S 2013 119 del 11 marzo 2014</w:t>
      </w:r>
    </w:p>
    <w:p>
      <w:pPr>
        <w:pStyle w:val="Heading2"/>
      </w:pPr>
      <w:r>
        <w:t>Regeste</w:t>
      </w:r>
    </w:p>
    <w:p>
      <w:r>
        <w:t>AHV-Beitrage | Alters-/Hinterbliebenenvers.</w:t>
      </w:r>
    </w:p>
    <w:p>
      <w:pPr>
        <w:pStyle w:val="Heading2"/>
      </w:pPr>
      <w:r>
        <w:t>Erwägungen</w:t>
      </w:r>
    </w:p>
    <w:p>
      <w:r>
        <w:rPr>
          <w:b/>
        </w:rPr>
        <w:t>E. 2</w:t>
      </w:r>
    </w:p>
    <w:p>
      <w:r>
        <w:t>Am 7. November 2011 teilte die Steuerverwaltung des Kantons Graubün- den als kantonale Veranlagungsbehörde für die direkte Bundessteuer der kantonalen AHV-Ausgleichskasse mit, A._____ habe im Jahr 2008 bei ei- nem im Betrieb investierten Eigenkapital bei Geschäftsabschluss von Fr. 2'380'000.-- ein Einkommen aus selbstständiger Erwerbstätigkeit im Betrag von Fr. 483'093.-- erzielt. Am 17. November 2011 setzte die Steu- erverwaltung des Kantons Graubünden die kantonale AHV- Ausgleichskasse ferner davon in Kenntnis, dass A._____ im Jahr 2009 bei einem im Betrieb investierten Eigenkapital bei Geschäftsabschluss in der Höhe von Fr. 1'493'000.-- Fr. 1'109'472.-- als Selbstständigerwerben- der verdient habe.</w:t>
      </w:r>
    </w:p>
    <w:p>
      <w:r>
        <w:rPr>
          <w:b/>
        </w:rPr>
        <w:t>E. 3</w:t>
      </w:r>
    </w:p>
    <w:p>
      <w:r>
        <w:t>Nachdem A._____ nicht bereit gewesen war, sich bei der kantonalen AHV-Ausgleichskasse als Selbstständigerwerbender anzumelden, nahm die kantonale AHV-Ausgleichskasse diese Unterstellung am 18. Januar 2013 per 1. Januar 2008 zwangsweise vor. Mit Verfügungen vom 24. Ja- nuar 2013 forderte sie A._____ in der Folge auf, für das Jahr 2009 AHV/IV/EO-Beiträge zuzüglich Verwaltungskosten in der Höhe von Fr. 114'611.40 und für das Jahr 2008 AHV/IV/EO-Beiträge zuzüglich Ver- waltungskosten von Fr. 43'440.-- zu bezahlen. Mit Verfügungen vom</w:t>
      </w:r>
    </w:p>
    <w:p>
      <w:r>
        <w:t>- 3 - 28. Januar 2013 verpflichtete sie A._____ überdies, auf den geschuldeten Beiträgen Verzugszinsen von Fr. 17'637.40 (auf den Betrag von Fr. 114'611.40 für den Zeitraum vom 1. Januar 2010 bis zum 28. Januar 2013) sowie von Fr. 8'856.95 (auf dem Beitrag von Fr. 43'440.-- für den Zeitraum vom 1. Januar 2009 bis zum 28. Januar 2013) zu bezahlen. Die gegen diese vier Verfügungen am 15. Februar 2013 erhobene Einsprache wies die kantonale AHV-Ausgleichskasse mit Entscheid vom 7. Juni 2013, mitgeteilt am 30. August 2013, ab.</w:t>
      </w:r>
    </w:p>
    <w:p>
      <w:r>
        <w:rPr>
          <w:b/>
        </w:rPr>
        <w:t>E. 4</w:t>
      </w:r>
    </w:p>
    <w:p>
      <w:r>
        <w:t>Unter gesetzlicher Kostenfolge."</w:t>
      </w:r>
    </w:p>
    <w:p>
      <w:r>
        <w:rPr>
          <w:b/>
        </w:rPr>
        <w:t>E. 5</w:t>
      </w:r>
    </w:p>
    <w:p>
      <w:r>
        <w:t>a) Hinsichtlich der einfachen Gesellschaften E._____, F._____ und G._____ ist zunächst festzuhalten, dass sich der Beschwerdeführer unter diesen Bezeichnungen jeweils als gleichberechtigter Gesellschafter mit L._____ zusammengeschlossen hatte. Der Zweck der fraglichen Gesellschaften wird in den diesen zugrundeliegenden Gesellschaftsverträgen dahinge- hend umschrieben, als diese beabsichtigen, Grundstücke zu kaufen, zu verkaufen und zu überbauen. Ferner befassen sie sich mit dem Verkauf und der Vermietung der von ihnen erstellten Neu- und Umbauten oder Teilen davon (vgl. AHV-act. 11 S. 27, S. 57 und S. 88). Diese Umschrei- bung des gesellschaftlichen Zwecks weicht einerseits insofern von jener der einfachen Gesellschaft D._____ ab, als das zu überbauende Grunds- tück nicht von den Gesellschaftern eingebracht, sondern dieses durch die einfache Gesellschaft erworben wird. Andererseits wird darin ausdrücklich festgehalten, die erworbenen Grundstücke seien zu verkaufen, wenn kei-</w:t>
      </w:r>
    </w:p>
    <w:p>
      <w:r>
        <w:t>- 20 - ne Überbauung zustande komme. Dies ändert jedoch nichts daran, dass ein solch planmässiger Erwerb von Grundstücken zum Zwecke der Über- bauung, der Realisierung von Neu- oder Umbauten, der möglichen Auftei- lung in Stockwerk- bzw. Miteigentumsanteile, des Verkaufs der errichteten Wohnhäuser, Stockwerk- oder Miteigentumsanteile, des anschliessenden Verkaufs oder der langfristigen Vermietung derselben grundsätzlich als eine auf Erwerb gerichtete Tätigkeit zu qualifizieren ist (vgl. ZAK 1984 225 E.2b). b) Diese sich durch die Umschreibung des Zwecks der einfachen Gesell- schaften E._____, F._____ und G._____ aufdrängende Schlussfolgerung wird vorliegend dadurch gestützt, dass L._____ seit 1986 in Y._____ ein von ihr gegründetes Architekturbüro mit zurzeit fünf Mitarbeitern betreibt, das neue Wohnhäuser baut sowie bestehende Wohnhäuser umbaut (vgl. Internetseite, besucht am 6. Mai 2014). Die im Rahmen dieser beruflichen Tätigkeit verwirklichten Projekte entsprechen jenen, welche die einfachen Gesellschaften E._____, F._____ und G._____ zu realisieren beabsichtig- ten. Um eine mögliche Beeinträchtigung der beruflichen Tätigkeit von L._____ auszuschliessen, haben die Gesellschafter vor diesem Hinter- grund in den den fraglichen Gesellschaften zugrundeliegenden Gesell- schaftsverträgen folgerichtig vereinbart, die Gesellschafter dürften andere Überbauung vornehmen und sich an anderen Unternehmen beteiligen, ohne gegen das Konkurrenzverbot im Sinne von Art. 556 OR zu verstos- sen (vgl. Ziff. 20 der Gesellschaftsverträge; AHV-act. 11 S. 32, S. 62 und S. 93). Aus dieser gesellschaftsvertraglichen Regelung und der von L._____ ausgeübten beruflichen Tätigkeit als Architektin kann gefolgert werden, dass sich L._____ in Ausübung ihrer beruflichen Tätigkeit an den einfachen Gesellschaften E._____, F._____ und G._____ beteiligt und deren Geschäftsführung im Einverständnis mit dem Beschwerdeführer für gemeinsame Rechnung besorgt hat. Demzufolge hat sich der Beschwer-</w:t>
      </w:r>
    </w:p>
    <w:p>
      <w:r>
        <w:t>- 21 - deführer die von L._____ für die Rechnung der Gesellschaft D._____ un- ternommenen Bemühungen wie eine eigene Erwerbstätigkeit anrechnen zu lassen, mit der Folge, dass der ihm daraus zugeflossene Anteil am Reingewinn als Einkommen aus selbstständiger Erwerbstätigkeit einzu- stufen ist. c) Die vom Beschwerdeführer hiergegen erhobenen Einwände erweisen sich als unbegründet. Richtig ist freilich, dass die Beteiligung des Be- schwerdeführers an den einfachen Gesellschaften E._____, F._____ und G._____ in keinem Zusammenhang mit seiner vormaligen beruflichen Tätigkeit steht. Ebenso trifft es entgegen der Auffassung der Beschwer- degegnerin zu, dass aufgrund der Aktenlage nicht erstellt ist, dass sich der Beschwerdeführer, wie in den Gesellschaftsverträgen vorgesehen (vgl. Ziff. 12 der Gesellschaftsverträge, vgl. AHV-act. 11 S. 29, S. 59 und S. 90), persönlich an der Geschäftsführung beteiligt und die kaufmänni- schen Angelegenheiten der Gesellschaft, namentlich die Buchführung und das Rechnungswesen, übernommen hat, zumal die Treuhand Wie- land die Jahresrechnungen 2008 und 2009 der fraglichen Gesellschaften ausgearbeitet hat (vgl. hierzu AHV-act. 11 S. 35-55, S. 65-87, und S. 97- 114). Wie es sich diesbezüglich verhält, kann jedoch dahingestellt blei- ben, weshalb in antizipierter Beweiswürdigung auf die Einvernahme des vom Beschwerdeführer in diesem Zusammenhang angerufenen Zeugen verzichtet werden kann. Selbst wenn nämlich davon ausgegangen wird, dass sich der Beschwerdeführer ausschliesslich finanziell an den einfa- chen Gesellschaften E._____, F._____ und G._____ beteiligt hat, ändert dies nichts daran, dass aufgrund der Umschreibung des gesellschaftsver- traglichen Zwecks der fraglichen Gesellschaften und der Beteiligung von L._____ an den Gesellschaften E._____, F._____ und G._____ anzu- nehmen ist, dass die fraglichen Gesellschaften einen Erwerbszweck ver- folgt haben. Dies hat zur Folge, dass die aus dem Privatvermögen des</w:t>
      </w:r>
    </w:p>
    <w:p>
      <w:r>
        <w:t>- 22 - Beschwerdeführers stammenden Finanzmittel zu Geschäftsvermögen wurden, als der Beschwerdeführer diese in die fraglichen Gesellschaften eingebracht hat, um es den fraglichen Gesellschaften zu ermöglichen, ih- re auf Erwerb gerichtete Tätigkeit zu entfalten. Der dem Beschwerdefüh- rer aus dieser Beteiligung zufliessende Gewinnanteil stellt damit Einkom- men aus selbstständiger Erwerbstätigkeit dar. d) Soweit der Beschwerdeführer in seinem Eventualantrag schliesslich for- dert, zumindest die ihm aus der Beteiligung an der einfachen Gesellschaft G._____ zugeflossenen Einkünfte als Erträge aus privater Vermögens- verwaltung einzustufen, ist zwar einzuräumen, dass die einfache Gesell- schaft G._____ die beabsichtigte Überbauung tatsächlich nicht realisieren konnte, weshalb sich deren Tätigkeit auf den Kauf eines für die Überbau- ung geeigneten Grundstücks und dessen möglichst gewinnbringende Veräusserung beschränkt hat. Es ist jedoch zu beachten, dass die Um- schreibung des Gesellschaftszwecks der einfachen Gesellschaft G._____ mit jenem der einfachen Gesellschaften E._____ und F._____ überein- stimmt. Dass in diesem Fall keine Überbauung realisiert werden konnte, ist dem Zufall geschuldet und vermag an der ursprünglichen Zweckset- zung der einfachen Gesellschaft G._____, die über die blosse Vermö- gensverwaltung hinausging, nichts zu ändern. Ausserdem hat sich der Beschwerdeführer in diesem Fall, wie bei den Baugesellschaften E._____ und F._____, mit L._____ zusammengeschlossen, die sich in Ausübung ihrer beruflichen Tätigkeit an der einfachen Gesellschaft G._____ beteiligt und im Einverständnis mit dem Beschwerdeführer die Gesellschafts- führung für gemeinsame Rechnung besorgt hat. Es besteht somit kein Anlass, diese Beteiligung des Beschwerdeführers anders als jene an den einfachen Gesellschaften E._____ und F._____ zu behandeln, weshalb die dem Beschwerdeführer daraus zugeflossenen Gewinne Einkünfte aus selbstständiger Erwerbstätigkeit darstellen.</w:t>
      </w:r>
    </w:p>
    <w:p>
      <w:r>
        <w:t>- 23 -</w:t>
      </w:r>
    </w:p>
    <w:p>
      <w:r>
        <w:rPr>
          <w:b/>
        </w:rPr>
        <w:t>E. 6</w:t>
      </w:r>
    </w:p>
    <w:p>
      <w:r>
        <w:t>Weder diese Beurteilung noch die Qualifikation der übrigen strittigen Ein- künfte als Einkommen aus selbstständiger Erwerbstätigkeit steht schliess- lich im Widerspruch zum vom Beschwerdeführer angerufenen Urteil 9C_1057/2010 des Bundesgerichts vom 24. März 2011. Freilich hat das Bundesgericht in diesem Urteil die Beteiligung an einem Baukonsortium als private Vermögensverwaltung eingestuft und deshalb die in diesem Rahmen erzielten und an die Gesellschafter ausgeschütteten Reingewin- ne nicht als Einkünfte aus einer selbstständigen Erwerbstätigkeit einge- stuft. Der fragliche Fall unterscheidet sich jedoch einerseits insofern von dem hier zu beurteilenden, als nur eine einmalige Beteiligung an einer einfachen Gesellschaft in Form einer Einlage von Fr. 200'000.-- zu beur- teilen war, wobei sich keiner der damaligen Gesellschafter in Ausübung seiner beruflichen Tätigkeit an der in Frage stehenden Gesellschaft betei- ligt hatte. Andererseits beschränkte sich Aktivität der Gesellschaft im We- sentlichen auf die Vermietung von sieben Stockwerkeigentumseinheiten, weshalb der den Gesellschaftern zufliessende, relativ bescheidene Ge- winn nahezu ausschliesslich aus Mieteinnahmen bestand. Im Gegensatz dazu hat sich der Beschwerdeführer im vorliegenden Fall in relativ ra- scher Abfolge an gleichgearteten Baugesellschaften beteiligt, was als planmässiges Vorgehen zu werten ist. Ausserdem hat er sich jeweils mit Personen zusammengeschlossen, die sich in Ausübung ihrer beruflichen Tätigkeit an den fraglichen Gesellschaften beteiligten und im Einver- ständnis mit dem Beschwerdeführer die Geschäftsführung übernahmen. Die Aktivität der fraglichen Gesellschaften beinhaltete sodann nicht nur die Vermietung von Wohnungen, sondern war – zumindest potentiell – auf die Realisierung von Neu- oder Umbauten, die mögliche Aufteilung in Stockwerk- bzw. Miteigentumsanteile, den Verkauf errichteter Wohnhäu- ser, Stockwerk- oder Miteigentumsanteile, den anschliessenden Verkauf oder deren langfristige Vermietung und im Falle der einfachen Gesell-</w:t>
      </w:r>
    </w:p>
    <w:p>
      <w:r>
        <w:t>- 24 - schaften E._____, F._____ und G._____ zusätzlich auf den planmässigen Erwerb von Grundstücken zum Zwecke der Überbauung gerichtet. Schliesslich flossen dem Beschwerdeführer im Jahr 2009 bei einem in- vestierten Kapital von Fr. 1'493'000.-- (31. Dezember 2009) Fr. 1'109'472.-- zu, während der Gewinnanteil des Beschwerdeführers im Jahr 2008 bei einem investierten Kapital von Fr. 2'380'000.-- (31. Dezem- ber 2008) Fr. 483'093.-- betrug. Der hier zu beurteilende Fall unterschei- det sich somit in mehreren wesentlichen Punkten von dem im bundesge- richtlichen Urteil 9C_1057/2010 vom 24. März 2011 beurteilten, weshalb der Beschwerdeführer daraus nichts zu seinen Gunsten ableiten kann. Dass es sich bei den ihm aus den Beteiligungen an den einfachen Ge- sellschaften D._____, G._____, F._____ und E._____ zufliessenden Ge- winnanteilen um Einkommen aus selbstständiger Erwerbstätigkeit han- delt, war dem Beschwerdeführer im Übrigen in Bezug auf das Steuerrecht von Anfang an klar, hat er doch sowohl auf dem Hauptformular zur Steu- ererklärung 2008 (AHV-act. 25 S. 30) als auch auf jenem zur Steuerer- klärung 2009 (AHV-act. 25 S. 53) angegeben, selbstständig erwerbend zu sein. Im vorliegenden Fall bestehen keine Gründe, um von dieser steuer- rechtlichen Qualifikation abzuweichen.</w:t>
      </w:r>
    </w:p>
    <w:p>
      <w:r>
        <w:rPr>
          <w:b/>
        </w:rPr>
        <w:t>E. 7</w:t>
      </w:r>
    </w:p>
    <w:p>
      <w:r>
        <w:t>Zusammenfassend kann damit festgehalten werden, dass die Beschwer- degegnerin die dem Beschwerdeführer aus seiner Beteiligung an den ein- fachen Gesellschaften D._____, E._____, F._____ und G._____ zuge- flossenen Reingewinne im Einspracheentscheid vom 7. Juni 2013 zu Recht als Einkünfte aus selbstständiger Erwerbstätigkeit eingestuft und diese der AHV/IV/EO-Beitragspflicht unterworfen hat. Dass die Be- schwerdegegnerin die entsprechende Beiträge zuzüglich Verwaltungskos- ten sowie die gestützt darauf geforderten Verzugszinsen (vgl. Art. 41bis Abs. 1 lit. b AHVV) falsch berechnet hat, macht der Beschwerdeführer nicht geltend und kann aufgrund der Akten ausgeschlossen werden (vgl.</w:t>
      </w:r>
    </w:p>
    <w:p>
      <w:r>
        <w:t>- 25 - hinsichtlich der nicht erforderlichen Aufrechnung von Beitragszahlungen: BGE 139 V 537). Damit erweist sich der angefochtene Einspracheent- scheid als rechtens, womit die dagegen erhobene Beschwerde als unbe- gründet abzuweisen ist, soweit darauf einzutreten ist.</w:t>
      </w:r>
    </w:p>
    <w:p>
      <w:r>
        <w:rPr>
          <w:b/>
        </w:rPr>
        <w:t>E. 8</w:t>
      </w:r>
    </w:p>
    <w:p>
      <w:r>
        <w:t>Gemäss Art. 61 lit. a ATSG ist das Verfahren vor dem kantonalen Versi- cherungsgericht - ausser bei mutwilliger oder leichtsinniger Beschwerde- führung - kostenlos, weshalb im vorliegenden Fall keine Kosten erhoben werden. Der obsiegenden Beschwerdegegnerin steht keine Parteien- 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